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696"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42"/>
        <w:gridCol w:w="5670"/>
        <w:gridCol w:w="851"/>
        <w:gridCol w:w="33"/>
      </w:tblGrid>
      <w:tr w:rsidR="00635F68" w:rsidTr="00635F68">
        <w:trPr>
          <w:gridAfter w:val="1"/>
          <w:wAfter w:w="33" w:type="dxa"/>
        </w:trPr>
        <w:tc>
          <w:tcPr>
            <w:tcW w:w="2142" w:type="dxa"/>
            <w:hideMark/>
          </w:tcPr>
          <w:bookmarkStart w:id="0" w:name="_GoBack"/>
          <w:bookmarkEnd w:id="0"/>
          <w:p w:rsidR="00635F68" w:rsidRDefault="00562880">
            <w:pPr>
              <w:rPr>
                <w:b/>
                <w:bCs/>
                <w:noProof w:val="0"/>
                <w:sz w:val="28"/>
                <w:szCs w:val="28"/>
                <w:u w:val="single"/>
              </w:rPr>
            </w:pPr>
            <w:sdt>
              <w:sdtPr>
                <w:rPr>
                  <w:b/>
                  <w:bCs/>
                  <w:sz w:val="28"/>
                  <w:szCs w:val="28"/>
                  <w:u w:val="single"/>
                  <w:rtl/>
                </w:rPr>
                <w:alias w:val="167"/>
                <w:tag w:val="167"/>
                <w:id w:val="272289708"/>
                <w:placeholder>
                  <w:docPart w:val="9E56F9627F104D48B2ADB3E530409368"/>
                </w:placeholder>
                <w:text w:multiLine="1"/>
              </w:sdtPr>
              <w:sdtEndPr/>
              <w:sdtContent>
                <w:r w:rsidR="00635F68">
                  <w:rPr>
                    <w:rFonts w:ascii="David" w:hAnsi="David"/>
                    <w:b/>
                    <w:bCs/>
                    <w:sz w:val="28"/>
                    <w:szCs w:val="28"/>
                    <w:u w:val="single"/>
                    <w:rtl/>
                  </w:rPr>
                  <w:t>התובעת:</w:t>
                </w:r>
              </w:sdtContent>
            </w:sdt>
          </w:p>
        </w:tc>
        <w:tc>
          <w:tcPr>
            <w:tcW w:w="5670" w:type="dxa"/>
            <w:hideMark/>
          </w:tcPr>
          <w:p w:rsidR="00635F68" w:rsidRDefault="00635F68" w:rsidP="00635E68">
            <w:pPr>
              <w:rPr>
                <w:rtl/>
              </w:rPr>
            </w:pPr>
            <w:r>
              <w:rPr>
                <w:rFonts w:hint="cs"/>
                <w:b/>
                <w:bCs/>
                <w:sz w:val="28"/>
                <w:szCs w:val="28"/>
                <w:rtl/>
              </w:rPr>
              <w:t xml:space="preserve"> </w:t>
            </w:r>
            <w:sdt>
              <w:sdtPr>
                <w:rPr>
                  <w:b/>
                  <w:bCs/>
                  <w:sz w:val="28"/>
                  <w:szCs w:val="28"/>
                  <w:rtl/>
                </w:rPr>
                <w:alias w:val="825"/>
                <w:tag w:val="825"/>
                <w:id w:val="1180232435"/>
                <w:text w:multiLine="1"/>
              </w:sdtPr>
              <w:sdtEndPr/>
              <w:sdtContent>
                <w:r w:rsidR="00635E68">
                  <w:rPr>
                    <w:b/>
                    <w:bCs/>
                    <w:sz w:val="28"/>
                    <w:szCs w:val="28"/>
                    <w:rtl/>
                  </w:rPr>
                  <w:t>נ</w:t>
                </w:r>
                <w:r w:rsidR="00635E68">
                  <w:rPr>
                    <w:rFonts w:hint="cs"/>
                    <w:b/>
                    <w:bCs/>
                    <w:sz w:val="28"/>
                    <w:szCs w:val="28"/>
                    <w:rtl/>
                  </w:rPr>
                  <w:t>.כ.</w:t>
                </w:r>
              </w:sdtContent>
            </w:sdt>
            <w:r>
              <w:rPr>
                <w:rFonts w:hint="cs"/>
                <w:b/>
                <w:bCs/>
                <w:sz w:val="28"/>
                <w:szCs w:val="28"/>
                <w:rtl/>
              </w:rPr>
              <w:t xml:space="preserve"> </w:t>
            </w:r>
            <w:sdt>
              <w:sdtPr>
                <w:rPr>
                  <w:rFonts w:cs="Times New Roman"/>
                  <w:b/>
                  <w:bCs/>
                  <w:sz w:val="28"/>
                  <w:szCs w:val="28"/>
                  <w:rtl/>
                </w:rPr>
                <w:alias w:val="2686"/>
                <w:tag w:val="2686"/>
                <w:id w:val="2135055847"/>
                <w:placeholder>
                  <w:docPart w:val="31C17D812FD34CD3AF08E980D2D40A5C"/>
                </w:placeholder>
                <w:text w:multiLine="1"/>
              </w:sdtPr>
              <w:sdtEndPr/>
              <w:sdtContent>
                <w:r>
                  <w:rPr>
                    <w:b/>
                    <w:bCs/>
                    <w:sz w:val="28"/>
                    <w:szCs w:val="28"/>
                    <w:rtl/>
                  </w:rPr>
                  <w:t>ת"ז</w:t>
                </w:r>
              </w:sdtContent>
            </w:sdt>
            <w:r>
              <w:rPr>
                <w:rFonts w:hint="cs"/>
                <w:b/>
                <w:bCs/>
                <w:sz w:val="28"/>
                <w:szCs w:val="28"/>
                <w:rtl/>
              </w:rPr>
              <w:t xml:space="preserve">, </w:t>
            </w:r>
            <w:r w:rsidR="00635E68">
              <w:rPr>
                <w:rFonts w:hint="cs"/>
              </w:rPr>
              <w:t>XXX</w:t>
            </w:r>
          </w:p>
        </w:tc>
        <w:tc>
          <w:tcPr>
            <w:tcW w:w="851" w:type="dxa"/>
          </w:tcPr>
          <w:p w:rsidR="00635F68" w:rsidRDefault="00635F68">
            <w:pPr>
              <w:rPr>
                <w:b/>
                <w:bCs/>
                <w:sz w:val="28"/>
                <w:szCs w:val="28"/>
              </w:rPr>
            </w:pPr>
          </w:p>
        </w:tc>
      </w:tr>
      <w:tr w:rsidR="00635F68" w:rsidTr="00635F68">
        <w:tc>
          <w:tcPr>
            <w:tcW w:w="8696" w:type="dxa"/>
            <w:gridSpan w:val="4"/>
          </w:tcPr>
          <w:p w:rsidR="00635F68" w:rsidRDefault="00635F68">
            <w:pPr>
              <w:jc w:val="center"/>
              <w:rPr>
                <w:rFonts w:ascii="Arial" w:hAnsi="Arial"/>
                <w:b/>
                <w:bCs/>
                <w:sz w:val="20"/>
                <w:szCs w:val="20"/>
                <w:rtl/>
              </w:rPr>
            </w:pPr>
          </w:p>
          <w:p w:rsidR="00635F68" w:rsidRDefault="00635F68">
            <w:pPr>
              <w:jc w:val="center"/>
              <w:rPr>
                <w:rFonts w:ascii="Arial" w:hAnsi="Arial"/>
                <w:b/>
                <w:bCs/>
                <w:sz w:val="28"/>
                <w:szCs w:val="28"/>
                <w:rtl/>
              </w:rPr>
            </w:pPr>
            <w:r>
              <w:rPr>
                <w:rFonts w:ascii="Arial" w:hAnsi="Arial" w:hint="cs"/>
                <w:b/>
                <w:bCs/>
                <w:sz w:val="28"/>
                <w:szCs w:val="28"/>
                <w:rtl/>
              </w:rPr>
              <w:t>נ ג ד</w:t>
            </w:r>
          </w:p>
          <w:p w:rsidR="00635F68" w:rsidRDefault="00635F68">
            <w:pPr>
              <w:jc w:val="center"/>
              <w:rPr>
                <w:rFonts w:ascii="Arial" w:hAnsi="Arial"/>
                <w:b/>
                <w:bCs/>
                <w:sz w:val="10"/>
                <w:szCs w:val="10"/>
                <w:rtl/>
              </w:rPr>
            </w:pPr>
          </w:p>
        </w:tc>
      </w:tr>
      <w:tr w:rsidR="00635F68" w:rsidTr="00635F68">
        <w:trPr>
          <w:trHeight w:val="768"/>
        </w:trPr>
        <w:sdt>
          <w:sdtPr>
            <w:rPr>
              <w:rFonts w:cs="Times New Roman" w:hint="cs"/>
              <w:b/>
              <w:bCs/>
              <w:sz w:val="28"/>
              <w:szCs w:val="28"/>
              <w:u w:val="single"/>
              <w:rtl/>
            </w:rPr>
            <w:alias w:val="308"/>
            <w:tag w:val="308"/>
            <w:id w:val="-220751215"/>
            <w:placeholder>
              <w:docPart w:val="3877336969B442DB9996537698227A92"/>
            </w:placeholder>
            <w:text w:multiLine="1"/>
          </w:sdtPr>
          <w:sdtEndPr/>
          <w:sdtContent>
            <w:tc>
              <w:tcPr>
                <w:tcW w:w="2142" w:type="dxa"/>
                <w:hideMark/>
              </w:tcPr>
              <w:p w:rsidR="00635F68" w:rsidRDefault="00635F68">
                <w:pPr>
                  <w:ind w:left="26"/>
                  <w:rPr>
                    <w:rFonts w:cs="Times New Roman"/>
                    <w:b/>
                    <w:bCs/>
                    <w:sz w:val="28"/>
                    <w:szCs w:val="28"/>
                    <w:u w:val="single"/>
                  </w:rPr>
                </w:pPr>
                <w:r>
                  <w:rPr>
                    <w:rFonts w:ascii="David" w:hAnsi="David" w:hint="cs"/>
                    <w:b/>
                    <w:bCs/>
                    <w:sz w:val="28"/>
                    <w:szCs w:val="28"/>
                    <w:u w:val="single"/>
                    <w:rtl/>
                  </w:rPr>
                  <w:t>הנתבע:</w:t>
                </w:r>
              </w:p>
            </w:tc>
          </w:sdtContent>
        </w:sdt>
        <w:tc>
          <w:tcPr>
            <w:tcW w:w="5670" w:type="dxa"/>
            <w:hideMark/>
          </w:tcPr>
          <w:p w:rsidR="00635F68" w:rsidRDefault="00562880" w:rsidP="00635E68">
            <w:pPr>
              <w:rPr>
                <w:rFonts w:ascii="David" w:eastAsia="David" w:hAnsi="David"/>
                <w:b/>
                <w:bCs/>
                <w:sz w:val="28"/>
                <w:szCs w:val="28"/>
                <w:rtl/>
              </w:rPr>
            </w:pPr>
            <w:sdt>
              <w:sdtPr>
                <w:rPr>
                  <w:b/>
                  <w:bCs/>
                  <w:sz w:val="28"/>
                  <w:szCs w:val="28"/>
                  <w:rtl/>
                </w:rPr>
                <w:alias w:val="1266"/>
                <w:tag w:val="1266"/>
                <w:id w:val="348377563"/>
                <w:text w:multiLine="1"/>
              </w:sdtPr>
              <w:sdtEndPr/>
              <w:sdtContent>
                <w:r w:rsidR="00635E68">
                  <w:rPr>
                    <w:rFonts w:hint="cs"/>
                    <w:b/>
                    <w:bCs/>
                    <w:sz w:val="28"/>
                    <w:szCs w:val="28"/>
                    <w:rtl/>
                  </w:rPr>
                  <w:t xml:space="preserve">א.כ. </w:t>
                </w:r>
              </w:sdtContent>
            </w:sdt>
            <w:r w:rsidR="00635F68">
              <w:rPr>
                <w:rFonts w:hint="cs"/>
                <w:b/>
                <w:bCs/>
                <w:sz w:val="28"/>
                <w:szCs w:val="28"/>
                <w:rtl/>
              </w:rPr>
              <w:t xml:space="preserve"> </w:t>
            </w:r>
            <w:sdt>
              <w:sdtPr>
                <w:rPr>
                  <w:rFonts w:cs="Times New Roman"/>
                  <w:b/>
                  <w:bCs/>
                  <w:sz w:val="28"/>
                  <w:szCs w:val="28"/>
                  <w:rtl/>
                </w:rPr>
                <w:alias w:val="2687"/>
                <w:tag w:val="2687"/>
                <w:id w:val="249321546"/>
                <w:placeholder>
                  <w:docPart w:val="1523C45711DB45B187851CD98BBE8C29"/>
                </w:placeholder>
                <w:text w:multiLine="1"/>
              </w:sdtPr>
              <w:sdtEndPr/>
              <w:sdtContent>
                <w:r w:rsidR="00635F68">
                  <w:rPr>
                    <w:b/>
                    <w:bCs/>
                    <w:sz w:val="28"/>
                    <w:szCs w:val="28"/>
                    <w:rtl/>
                  </w:rPr>
                  <w:t>ת"ז</w:t>
                </w:r>
              </w:sdtContent>
            </w:sdt>
            <w:r w:rsidR="00635F68">
              <w:rPr>
                <w:rFonts w:hint="cs"/>
                <w:b/>
                <w:bCs/>
                <w:sz w:val="28"/>
                <w:szCs w:val="28"/>
                <w:rtl/>
              </w:rPr>
              <w:t xml:space="preserve">, </w:t>
            </w:r>
            <w:sdt>
              <w:sdtPr>
                <w:rPr>
                  <w:rFonts w:cs="Times New Roman"/>
                  <w:b/>
                  <w:bCs/>
                  <w:sz w:val="28"/>
                  <w:szCs w:val="28"/>
                  <w:rtl/>
                </w:rPr>
                <w:alias w:val="2689"/>
                <w:tag w:val="2689"/>
                <w:id w:val="-1679118125"/>
                <w:placeholder>
                  <w:docPart w:val="BD8F21174F9D4071B4BB59E39DD613AE"/>
                </w:placeholder>
                <w:text w:multiLine="1"/>
              </w:sdtPr>
              <w:sdtEndPr/>
              <w:sdtContent>
                <w:r w:rsidR="00635E68">
                  <w:rPr>
                    <w:rFonts w:hint="cs"/>
                    <w:b/>
                    <w:bCs/>
                    <w:sz w:val="28"/>
                    <w:szCs w:val="28"/>
                  </w:rPr>
                  <w:t>XXX</w:t>
                </w:r>
              </w:sdtContent>
            </w:sdt>
          </w:p>
        </w:tc>
        <w:tc>
          <w:tcPr>
            <w:tcW w:w="884" w:type="dxa"/>
            <w:gridSpan w:val="2"/>
          </w:tcPr>
          <w:p w:rsidR="00635F68" w:rsidRDefault="00635F68">
            <w:pPr>
              <w:rPr>
                <w:b/>
                <w:bCs/>
                <w:sz w:val="28"/>
                <w:szCs w:val="28"/>
                <w:rtl/>
              </w:rPr>
            </w:pPr>
          </w:p>
        </w:tc>
      </w:tr>
    </w:tbl>
    <w:p w:rsidR="00635F68" w:rsidRDefault="00635F68" w:rsidP="00635F68">
      <w:pPr>
        <w:rPr>
          <w:rFonts w:ascii="Arial" w:hAnsi="Arial"/>
          <w:b/>
          <w:bCs/>
          <w:sz w:val="26"/>
          <w:u w:val="single"/>
          <w:rtl/>
        </w:rPr>
      </w:pPr>
    </w:p>
    <w:p w:rsidR="00635F68" w:rsidRDefault="00635F68" w:rsidP="00635F68">
      <w:pPr>
        <w:rPr>
          <w:rFonts w:ascii="David" w:hAnsi="David"/>
          <w:rtl/>
        </w:rPr>
      </w:pPr>
      <w:r>
        <w:rPr>
          <w:rFonts w:ascii="Arial" w:hAnsi="Arial" w:hint="cs"/>
          <w:b/>
          <w:bCs/>
          <w:sz w:val="26"/>
          <w:u w:val="single"/>
          <w:rtl/>
        </w:rPr>
        <w:t>נוכחים</w:t>
      </w:r>
      <w:r>
        <w:rPr>
          <w:rFonts w:ascii="Arial" w:hAnsi="Arial" w:hint="cs"/>
          <w:b/>
          <w:bCs/>
          <w:sz w:val="26"/>
          <w:rtl/>
        </w:rPr>
        <w:t xml:space="preserve">: </w:t>
      </w:r>
    </w:p>
    <w:p w:rsidR="00635F68" w:rsidRDefault="00635F68" w:rsidP="00635F68">
      <w:pPr>
        <w:rPr>
          <w:sz w:val="6"/>
          <w:szCs w:val="6"/>
          <w:rtl/>
        </w:rPr>
      </w:pPr>
      <w:r>
        <w:rPr>
          <w:rFonts w:hint="cs"/>
          <w:rtl/>
        </w:rPr>
        <w:t>בהעדר הצדדים</w:t>
      </w:r>
      <w:r>
        <w:rPr>
          <w:rFonts w:hint="cs"/>
          <w:sz w:val="6"/>
          <w:szCs w:val="6"/>
          <w:rtl/>
        </w:rPr>
        <w:t>&lt;#1#&gt;</w:t>
      </w:r>
    </w:p>
    <w:p w:rsidR="00635F68" w:rsidRDefault="00635F68" w:rsidP="00635F68">
      <w:pPr>
        <w:pStyle w:val="12"/>
        <w:rPr>
          <w:b w:val="0"/>
          <w:bCs w:val="0"/>
          <w:u w:val="none"/>
          <w:rtl/>
        </w:rPr>
      </w:pPr>
    </w:p>
    <w:p w:rsidR="00635F68" w:rsidRDefault="00635F68" w:rsidP="00635F68">
      <w:pPr>
        <w:pStyle w:val="12"/>
        <w:rPr>
          <w:b w:val="0"/>
          <w:bCs w:val="0"/>
          <w:u w:val="none"/>
          <w:rtl/>
        </w:rPr>
      </w:pPr>
    </w:p>
    <w:p w:rsidR="00635F68" w:rsidRDefault="00635F68" w:rsidP="00635F68">
      <w:pPr>
        <w:pStyle w:val="12"/>
        <w:jc w:val="center"/>
        <w:rPr>
          <w:sz w:val="32"/>
          <w:szCs w:val="32"/>
          <w:rtl/>
        </w:rPr>
      </w:pPr>
      <w:r>
        <w:rPr>
          <w:sz w:val="32"/>
          <w:szCs w:val="32"/>
          <w:rtl/>
        </w:rPr>
        <w:t>פרוטוקול</w:t>
      </w:r>
    </w:p>
    <w:p w:rsidR="00635F68" w:rsidRDefault="00635F68" w:rsidP="00635F68">
      <w:pPr>
        <w:rPr>
          <w:rtl/>
        </w:rPr>
      </w:pPr>
      <w:r>
        <w:rPr>
          <w:rFonts w:hint="cs"/>
          <w:rtl/>
        </w:rPr>
        <w:t>...</w:t>
      </w:r>
    </w:p>
    <w:p w:rsidR="00635F68" w:rsidRDefault="00635F68" w:rsidP="00635F68">
      <w:pPr>
        <w:jc w:val="center"/>
        <w:rPr>
          <w:rtl/>
        </w:rPr>
      </w:pPr>
    </w:p>
    <w:p w:rsidR="00635F68" w:rsidRDefault="00635F68" w:rsidP="00635F68">
      <w:pPr>
        <w:jc w:val="center"/>
        <w:rPr>
          <w:sz w:val="6"/>
          <w:szCs w:val="6"/>
          <w:rtl/>
        </w:rPr>
      </w:pPr>
      <w:r>
        <w:rPr>
          <w:rFonts w:hint="cs"/>
          <w:sz w:val="6"/>
          <w:szCs w:val="6"/>
          <w:rtl/>
        </w:rPr>
        <w:t>&lt;#3#&gt;</w:t>
      </w:r>
    </w:p>
    <w:p w:rsidR="00635F68" w:rsidRDefault="00635F68" w:rsidP="00635F68">
      <w:pPr>
        <w:jc w:val="center"/>
        <w:rPr>
          <w:rFonts w:ascii="Arial" w:hAnsi="Arial"/>
          <w:b/>
          <w:bCs/>
          <w:sz w:val="28"/>
          <w:szCs w:val="28"/>
          <w:u w:val="single"/>
          <w:rtl/>
        </w:rPr>
      </w:pPr>
      <w:r>
        <w:rPr>
          <w:rFonts w:ascii="Arial" w:hAnsi="Arial" w:hint="cs"/>
          <w:b/>
          <w:bCs/>
          <w:sz w:val="28"/>
          <w:szCs w:val="28"/>
          <w:u w:val="single"/>
          <w:rtl/>
        </w:rPr>
        <w:t>פסק דין</w:t>
      </w:r>
    </w:p>
    <w:p w:rsidR="00635F68" w:rsidRDefault="00635F68" w:rsidP="00635E68">
      <w:pPr>
        <w:spacing w:line="360" w:lineRule="auto"/>
        <w:jc w:val="both"/>
        <w:rPr>
          <w:rFonts w:ascii="David" w:hAnsi="David"/>
          <w:rtl/>
        </w:rPr>
      </w:pPr>
      <w:r>
        <w:rPr>
          <w:rFonts w:hint="cs"/>
          <w:rtl/>
        </w:rPr>
        <w:t>מדובר בתביעה שהוכתרה כתביעה לאחריות הורית אלא שלא ברור מהעולה ממנה  מהם הסעדים הכרוכים בתביעה - אכיפת זמני שהות, שינויים בדרך של שינוי הסכם גירושין כולל שקיבלו תוקף שיפוטי בבית הדין הרבני,  או בכלל אשרור העתקת מקום מגורי קטינים.  שכן כל סעיף בכתב התביעה למעשה עוסק בסעד אחר (השוו סעיפים 13,17,19 לכתב התביעה).</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t xml:space="preserve">חרף החלטתי המפורשת מיום 2.5.24, אף לא הציגה התובעת לתיק אישור המצאה כדין של כתב התביעה והזמנה לדין לנתבע. </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lastRenderedPageBreak/>
        <w:t>עיון במערכת נט המשפט מעלה דקות לפני תחילת הדיון הגישה באת כח התובעת בקשה, לא חתומה ולא נתמכת בתצהיר,  למתן ארכה בת 60 יום על מנת לנסות לגשר על הפערים ולהגיע להסכמות ללא התערבות בית המשפט. זאת בנימוק שנוכח תקלה הוגשה הבקשה בטעות לפני פגרת הסוכות לבית המשפט בבאר שבע. אלא שגם מהבקשה שהוגשה עולה כי במהלך פגרת הסוכות, ביום 23.10.24 קיבלה באת כח התובעת תזכורת על הדיון הקבוע להיום. רוצה לומר, מועד הדיון היה ידוע.</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t>חרף מודעותה של התובעת כאמור לעיל על הדיון, לא מצא איש מטעמה, לא כל שכן  הנתבע (שכזכור לא הוצג בעניינו אישור ההמצאה), להתייצב לדיון ויש בכך טעם לפגם של ממש.</w:t>
      </w:r>
    </w:p>
    <w:p w:rsidR="00635F68" w:rsidRDefault="00635F68" w:rsidP="00635E68">
      <w:pPr>
        <w:spacing w:line="360" w:lineRule="auto"/>
        <w:jc w:val="both"/>
        <w:rPr>
          <w:rtl/>
        </w:rPr>
      </w:pPr>
      <w:r>
        <w:rPr>
          <w:rFonts w:hint="cs"/>
          <w:rtl/>
        </w:rPr>
        <w:t xml:space="preserve"> </w:t>
      </w:r>
    </w:p>
    <w:p w:rsidR="00635F68" w:rsidRDefault="00635F68" w:rsidP="00635E68">
      <w:pPr>
        <w:spacing w:line="360" w:lineRule="auto"/>
        <w:jc w:val="both"/>
        <w:rPr>
          <w:rtl/>
        </w:rPr>
      </w:pPr>
      <w:r>
        <w:rPr>
          <w:rFonts w:hint="cs"/>
          <w:rtl/>
        </w:rPr>
        <w:t>מושכלות יסוד הן כי כל עוד לא מורה בית המשפט על דחייתו של דיון על בעל הדין להתייצב לו. הדבר נובע בראש ובראשונה מהיותו של הזמן השיפוטי משאב יקר ערך, אשר מוקצה במשורה למתדיינים, עת מאות מתדיינים אחרים ממתינים לתורם.</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t xml:space="preserve"> זמן שיפוטי שהושם לאל עקב אי התייצבות בעל דין שלא כדין, איננו יכול להיות מוקצה על אתר בבוקרו של אותו הדיון לטובת מתדיין אחר. מנגד, קביעתו של מועד נדחה לדיון כפי שעתה לכאורה כמשתמע מבוקש - שהרי גם הסכמות </w:t>
      </w:r>
      <w:r>
        <w:rPr>
          <w:rFonts w:hint="cs"/>
          <w:rtl/>
        </w:rPr>
        <w:lastRenderedPageBreak/>
        <w:t>תצרכנה אשרור שיפוטי לכאורה  וככל שלא יגיעו הצדדים להסכמות בוודאי שיהיה צורך לקבוע דיון- תבוא בהכרח על חשבונם של מתדיינים אחרים.</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t>לכך אין ניתן להסכין . לעניין זה,  בהקשר אחר, נדרש בית המשפט העליון, תוך שקבע בין היתר :</w:t>
      </w:r>
    </w:p>
    <w:p w:rsidR="00635F68" w:rsidRDefault="00635F68" w:rsidP="00635E68">
      <w:pPr>
        <w:spacing w:line="360" w:lineRule="auto"/>
        <w:jc w:val="both"/>
      </w:pPr>
      <w:r>
        <w:rPr>
          <w:rFonts w:hint="cs"/>
          <w:rtl/>
        </w:rPr>
        <w:t>"...</w:t>
      </w:r>
      <w:r>
        <w:rPr>
          <w:rFonts w:hint="cs"/>
          <w:b/>
          <w:bCs/>
          <w:rtl/>
        </w:rPr>
        <w:t>שזמן שיפוטי הוא משאב חברתי מוגבל, ועל כן השקעה מסיבית של הזמן בהליך אחד תדחה את טיפולו של השופט בהליכים אחרים, דבר אשר עלול לפגוע קשה – ולעיתים, אנושות – בבעלי הדין שמחכים ליומם בבית המשפט ולסעדים המשפטיים להם הם זכאים, ואין שופט שישמע את טענותיהם</w:t>
      </w:r>
      <w:r>
        <w:rPr>
          <w:rFonts w:hint="cs"/>
          <w:rtl/>
        </w:rPr>
        <w:t>..."  [ע</w:t>
      </w:r>
      <w:r>
        <w:t>"</w:t>
      </w:r>
      <w:r>
        <w:rPr>
          <w:rFonts w:hint="cs"/>
          <w:rtl/>
        </w:rPr>
        <w:t>א</w:t>
      </w:r>
      <w:r>
        <w:t xml:space="preserve"> 6460/21 </w:t>
      </w:r>
      <w:r>
        <w:rPr>
          <w:rFonts w:hint="cs"/>
          <w:b/>
          <w:bCs/>
          <w:rtl/>
        </w:rPr>
        <w:t xml:space="preserve">פרץ נ' כהן  </w:t>
      </w:r>
      <w:r>
        <w:t>)</w:t>
      </w:r>
      <w:r>
        <w:rPr>
          <w:rFonts w:hint="cs"/>
          <w:rtl/>
        </w:rPr>
        <w:t>מצוי</w:t>
      </w:r>
      <w:r>
        <w:rPr>
          <w:rFonts w:hint="cs"/>
        </w:rPr>
        <w:t xml:space="preserve"> </w:t>
      </w:r>
      <w:r>
        <w:rPr>
          <w:rFonts w:hint="cs"/>
          <w:rtl/>
        </w:rPr>
        <w:t>במאגרים</w:t>
      </w:r>
      <w:r>
        <w:rPr>
          <w:rFonts w:hint="cs"/>
        </w:rPr>
        <w:t xml:space="preserve"> </w:t>
      </w:r>
      <w:r>
        <w:rPr>
          <w:rFonts w:hint="cs"/>
          <w:rtl/>
        </w:rPr>
        <w:t>משפטיים, 18.6.23].</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t>כפועל יוצא, אני סבור שדיונית התרופה המתאימה אשר תביא בחשבון גם את אינטרס הציבור וגם את אינטרס התובעת  שככל שיעלה בכך הצורך תברר ערכאה שיפוטית את עניינה,  איננו במתן הארכה המבוקשת כי אם במחיקתה של התובענה, שכידוע איננה בבחינת מעשה בית דין.</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t>בכך תוכל גם התובעת להיזקק במידת הצורך לשאלה האם ובאיזו מידה מאפשר כתב התביעה שהוגש כפי נוסחו, להידרש לתובענה באופן ענייני (לעניין זה ראו הערותיי לעיל).</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b/>
          <w:bCs/>
          <w:rtl/>
        </w:rPr>
        <w:lastRenderedPageBreak/>
        <w:t>אולם יותר מכל</w:t>
      </w:r>
      <w:r>
        <w:rPr>
          <w:rFonts w:hint="cs"/>
          <w:rtl/>
        </w:rPr>
        <w:t xml:space="preserve"> תאפשר מחיקת התובענה גם הגשתה במידת הצורך </w:t>
      </w:r>
      <w:r>
        <w:rPr>
          <w:rFonts w:hint="cs"/>
          <w:b/>
          <w:bCs/>
          <w:rtl/>
        </w:rPr>
        <w:t>לערכאה המוסמכת לכך</w:t>
      </w:r>
      <w:r>
        <w:rPr>
          <w:rFonts w:hint="cs"/>
          <w:rtl/>
        </w:rPr>
        <w:t xml:space="preserve"> שכן על פניו עסקינן בתובענה שבה מבוקשת אכיפה ו/או שינוי של הסכם גירושין שקיבל תוקף שיפוטי בבית הדין הרבני האזורי. </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t xml:space="preserve">בוודאי שבית המשפט זה איננו בבחינת ערכאת אכיפה של פסקי דין שניתנו בטריבונל שיפוטי אחר [(השוו: עמ"ש (ב"ש) 21948-04-14 </w:t>
      </w:r>
      <w:r>
        <w:rPr>
          <w:rFonts w:hint="cs"/>
          <w:b/>
          <w:bCs/>
          <w:rtl/>
        </w:rPr>
        <w:t xml:space="preserve">ר. נ' ר </w:t>
      </w:r>
      <w:r>
        <w:rPr>
          <w:rFonts w:hint="cs"/>
          <w:rtl/>
        </w:rPr>
        <w:t>(מצוי במאגרים המשפטיים; 27.10.14)].</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t xml:space="preserve">בנוסף, ככל שמבוקש להידרש להסכם, לשנותו, להוסיף לו הוראות וכל דבר מה אחר, </w:t>
      </w:r>
      <w:r>
        <w:rPr>
          <w:rFonts w:hint="cs"/>
          <w:b/>
          <w:bCs/>
          <w:u w:val="single"/>
          <w:rtl/>
        </w:rPr>
        <w:t>עולה לכאורה שבית משפט זה כלל איננו מוסמך לדון בו</w:t>
      </w:r>
      <w:r>
        <w:rPr>
          <w:rFonts w:hint="cs"/>
          <w:rtl/>
        </w:rPr>
        <w:t xml:space="preserve">. זאת, בין היתר, בהתחשב בהוראות סעיף ב. 8 (א) להסכם המדגיש את הצורך בקבלת אישור </w:t>
      </w:r>
      <w:r>
        <w:rPr>
          <w:rFonts w:hint="cs"/>
          <w:b/>
          <w:bCs/>
          <w:rtl/>
        </w:rPr>
        <w:t xml:space="preserve">בית הדין </w:t>
      </w:r>
      <w:r>
        <w:rPr>
          <w:rFonts w:hint="cs"/>
          <w:rtl/>
        </w:rPr>
        <w:t>הנדרש בכל הנוגע לשאלות העתקת מקום המגורים ויותר מכך, בשים לב לתניית השיפוט המפורשת שבהסכם, שלפיה "</w:t>
      </w:r>
      <w:r>
        <w:rPr>
          <w:rFonts w:hint="cs"/>
          <w:b/>
          <w:bCs/>
          <w:rtl/>
        </w:rPr>
        <w:t>בכל הנוגע להסכם זה, תהיה לבית הדין הרבני סמכות בלעדית לדון בעתיד בהסכם זה</w:t>
      </w:r>
      <w:r>
        <w:rPr>
          <w:rFonts w:hint="cs"/>
          <w:rtl/>
        </w:rPr>
        <w:t xml:space="preserve">" (סעיף כה' להסכם). </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t>בוודאי שמכלל הטעמים לעיל, יש הצדקה להורות על  מחיקת התובענה וכך אני מורה.</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t xml:space="preserve">שקלתי האם לחייב התובעת בתשלום הוצאות לטובת אוצר המדינה, אולם לפנים משורת הדין איני עושה כן. </w:t>
      </w:r>
    </w:p>
    <w:p w:rsidR="00635F68" w:rsidRDefault="00635F68" w:rsidP="00635E68">
      <w:pPr>
        <w:spacing w:line="360" w:lineRule="auto"/>
        <w:jc w:val="both"/>
        <w:rPr>
          <w:rtl/>
        </w:rPr>
      </w:pPr>
    </w:p>
    <w:p w:rsidR="00635F68" w:rsidRDefault="00635F68" w:rsidP="00635E68">
      <w:pPr>
        <w:spacing w:line="360" w:lineRule="auto"/>
        <w:jc w:val="both"/>
        <w:rPr>
          <w:rtl/>
        </w:rPr>
      </w:pPr>
      <w:r>
        <w:rPr>
          <w:rFonts w:hint="cs"/>
          <w:rtl/>
        </w:rPr>
        <w:lastRenderedPageBreak/>
        <w:t>פסק הדין מותר בפרסום בהשמטת מלוא פרטיהם המזהים של  הצדדים ובני משפחותיהם.</w:t>
      </w:r>
    </w:p>
    <w:p w:rsidR="00635F68" w:rsidRDefault="00635F68" w:rsidP="00635E68">
      <w:pPr>
        <w:spacing w:line="360" w:lineRule="auto"/>
        <w:jc w:val="both"/>
        <w:rPr>
          <w:rtl/>
        </w:rPr>
      </w:pPr>
    </w:p>
    <w:p w:rsidR="00635F68" w:rsidRDefault="00635F68" w:rsidP="00635E68">
      <w:pPr>
        <w:spacing w:line="360" w:lineRule="auto"/>
        <w:jc w:val="both"/>
        <w:rPr>
          <w:b/>
          <w:bCs/>
          <w:u w:val="single"/>
          <w:rtl/>
        </w:rPr>
      </w:pPr>
      <w:r>
        <w:rPr>
          <w:rFonts w:hint="cs"/>
          <w:b/>
          <w:bCs/>
          <w:u w:val="single"/>
          <w:rtl/>
        </w:rPr>
        <w:t>המזכירות תמציא העתק פסק הדין ותסגור את התיק.</w:t>
      </w:r>
    </w:p>
    <w:p w:rsidR="00635F68" w:rsidRDefault="00635F68" w:rsidP="00635F68">
      <w:pPr>
        <w:rPr>
          <w:sz w:val="6"/>
          <w:szCs w:val="6"/>
          <w:rtl/>
        </w:rPr>
      </w:pPr>
      <w:r>
        <w:rPr>
          <w:rFonts w:hint="cs"/>
          <w:sz w:val="6"/>
          <w:szCs w:val="6"/>
          <w:rtl/>
        </w:rPr>
        <w:t>&lt;#5#&gt;</w:t>
      </w:r>
    </w:p>
    <w:p w:rsidR="00635F68" w:rsidRDefault="00635F68" w:rsidP="00635F68">
      <w:pPr>
        <w:rPr>
          <w:rtl/>
        </w:rPr>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כ"ה תשרי תשפ"ה</w:t>
          </w:r>
        </w:sdtContent>
      </w:sdt>
      <w:r>
        <w:rPr>
          <w:rFonts w:hint="cs"/>
          <w:b/>
          <w:bCs/>
          <w:rtl/>
        </w:rPr>
        <w:t xml:space="preserve">, </w:t>
      </w:r>
      <w:sdt>
        <w:sdtPr>
          <w:rPr>
            <w:rFonts w:hint="cs"/>
            <w:rtl/>
          </w:rPr>
          <w:alias w:val="2206"/>
          <w:tag w:val="2206"/>
          <w:id w:val="-1474593809"/>
          <w:text w:multiLine="1"/>
        </w:sdtPr>
        <w:sdtEndPr/>
        <w:sdtContent>
          <w:r>
            <w:rPr>
              <w:rFonts w:hint="cs"/>
              <w:b/>
              <w:bCs/>
            </w:rPr>
            <w:t>27/10/2024</w:t>
          </w:r>
        </w:sdtContent>
      </w:sdt>
      <w:r>
        <w:rPr>
          <w:rFonts w:hint="cs"/>
          <w:b/>
          <w:bCs/>
          <w:rtl/>
        </w:rPr>
        <w:t xml:space="preserve"> במעמד הנוכחים.</w:t>
      </w:r>
    </w:p>
    <w:p w:rsidR="00635F68" w:rsidRDefault="00635F68" w:rsidP="00635F68">
      <w:pPr>
        <w:rPr>
          <w:rtl/>
        </w:rPr>
      </w:pPr>
    </w:p>
    <w:tbl>
      <w:tblPr>
        <w:tblStyle w:val="a7"/>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635F68" w:rsidTr="00635F68">
        <w:trPr>
          <w:trHeight w:val="316"/>
        </w:trPr>
        <w:tc>
          <w:tcPr>
            <w:tcW w:w="3936" w:type="dxa"/>
            <w:tcBorders>
              <w:top w:val="nil"/>
              <w:left w:val="nil"/>
              <w:bottom w:val="single" w:sz="4" w:space="0" w:color="auto"/>
              <w:right w:val="nil"/>
            </w:tcBorders>
            <w:vAlign w:val="center"/>
          </w:tcPr>
          <w:p w:rsidR="00635F68" w:rsidRDefault="00562880">
            <w:pPr>
              <w:jc w:val="center"/>
              <w:rPr>
                <w:rtl/>
              </w:rPr>
            </w:pPr>
            <w:sdt>
              <w:sdtPr>
                <w:rPr>
                  <w:rFonts w:cs="Times New Roman"/>
                  <w:rtl/>
                </w:rPr>
                <w:alias w:val="MergeField"/>
                <w:tag w:val="2144"/>
                <w:id w:val="391854792"/>
              </w:sdtPr>
              <w:sdtEndPr/>
              <w:sdtContent>
                <w:r w:rsidR="00635F68">
                  <w:drawing>
                    <wp:inline distT="0" distB="0" distL="0" distR="0">
                      <wp:extent cx="360045" cy="301625"/>
                      <wp:effectExtent l="0" t="0" r="1905" b="317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45" cy="301625"/>
                              </a:xfrm>
                              <a:prstGeom prst="rect">
                                <a:avLst/>
                              </a:prstGeom>
                              <a:noFill/>
                              <a:ln>
                                <a:noFill/>
                              </a:ln>
                            </pic:spPr>
                          </pic:pic>
                        </a:graphicData>
                      </a:graphic>
                    </wp:inline>
                  </w:drawing>
                </w:r>
              </w:sdtContent>
            </w:sdt>
          </w:p>
          <w:p w:rsidR="00635F68" w:rsidRDefault="00635F68">
            <w:pPr>
              <w:jc w:val="center"/>
            </w:pPr>
          </w:p>
        </w:tc>
      </w:tr>
      <w:tr w:rsidR="00635F68" w:rsidTr="00635F68">
        <w:trPr>
          <w:trHeight w:val="361"/>
        </w:trPr>
        <w:tc>
          <w:tcPr>
            <w:tcW w:w="3936" w:type="dxa"/>
            <w:tcBorders>
              <w:top w:val="single" w:sz="4" w:space="0" w:color="auto"/>
              <w:left w:val="nil"/>
              <w:bottom w:val="nil"/>
              <w:right w:val="nil"/>
            </w:tcBorders>
            <w:vAlign w:val="center"/>
            <w:hideMark/>
          </w:tcPr>
          <w:p w:rsidR="00635F68" w:rsidRDefault="00562880">
            <w:pPr>
              <w:jc w:val="center"/>
              <w:rPr>
                <w:b/>
                <w:bCs/>
                <w:rtl/>
              </w:rPr>
            </w:pPr>
            <w:sdt>
              <w:sdtPr>
                <w:rPr>
                  <w:b/>
                  <w:bCs/>
                  <w:rtl/>
                </w:rPr>
                <w:alias w:val="2141"/>
                <w:tag w:val="2141"/>
                <w:id w:val="2119712613"/>
                <w:placeholder>
                  <w:docPart w:val="34A14D806553422EA6C6F8276492D969"/>
                </w:placeholder>
                <w:text w:multiLine="1"/>
              </w:sdtPr>
              <w:sdtEndPr/>
              <w:sdtContent>
                <w:r w:rsidR="00635F68">
                  <w:rPr>
                    <w:b/>
                    <w:bCs/>
                    <w:rtl/>
                  </w:rPr>
                  <w:t>בן</w:t>
                </w:r>
              </w:sdtContent>
            </w:sdt>
            <w:r w:rsidR="00635F68">
              <w:rPr>
                <w:rFonts w:hint="cs"/>
                <w:b/>
                <w:bCs/>
                <w:rtl/>
              </w:rPr>
              <w:t xml:space="preserve"> </w:t>
            </w:r>
            <w:sdt>
              <w:sdtPr>
                <w:rPr>
                  <w:rFonts w:cs="Times New Roman"/>
                  <w:b/>
                  <w:bCs/>
                  <w:rtl/>
                </w:rPr>
                <w:alias w:val="2142"/>
                <w:tag w:val="2142"/>
                <w:id w:val="-26639521"/>
                <w:placeholder>
                  <w:docPart w:val="671530B3673A4AED9D14AF06E78DEEFE"/>
                </w:placeholder>
                <w:text w:multiLine="1"/>
              </w:sdtPr>
              <w:sdtEndPr/>
              <w:sdtContent>
                <w:r w:rsidR="00635F68">
                  <w:rPr>
                    <w:b/>
                    <w:bCs/>
                    <w:rtl/>
                  </w:rPr>
                  <w:t>שלו</w:t>
                </w:r>
              </w:sdtContent>
            </w:sdt>
            <w:r w:rsidR="00635F68">
              <w:rPr>
                <w:rFonts w:hint="cs"/>
                <w:b/>
                <w:bCs/>
                <w:rtl/>
              </w:rPr>
              <w:t xml:space="preserve">, </w:t>
            </w:r>
            <w:sdt>
              <w:sdtPr>
                <w:rPr>
                  <w:rFonts w:cs="Times New Roman"/>
                  <w:b/>
                  <w:bCs/>
                  <w:rtl/>
                </w:rPr>
                <w:alias w:val="2143"/>
                <w:tag w:val="2143"/>
                <w:id w:val="1647695366"/>
                <w:placeholder>
                  <w:docPart w:val="DE7CF49535BA4B72AEEDFFAD6B4A0150"/>
                </w:placeholder>
                <w:text w:multiLine="1"/>
              </w:sdtPr>
              <w:sdtEndPr/>
              <w:sdtContent>
                <w:r w:rsidR="00635F68">
                  <w:rPr>
                    <w:b/>
                    <w:bCs/>
                    <w:rtl/>
                  </w:rPr>
                  <w:t>שופט</w:t>
                </w:r>
              </w:sdtContent>
            </w:sdt>
          </w:p>
        </w:tc>
      </w:tr>
    </w:tbl>
    <w:p w:rsidR="00635F68" w:rsidRDefault="00635F68" w:rsidP="00635F68">
      <w:pPr>
        <w:rPr>
          <w:rFonts w:ascii="David" w:hAnsi="David"/>
          <w:rtl/>
        </w:rPr>
      </w:pPr>
    </w:p>
    <w:p w:rsidR="00635F68" w:rsidRDefault="00635F68" w:rsidP="00635F68">
      <w:pPr>
        <w:rPr>
          <w:rtl/>
        </w:rPr>
      </w:pPr>
      <w:r>
        <w:rPr>
          <w:rFonts w:hint="cs"/>
          <w:sz w:val="16"/>
          <w:szCs w:val="16"/>
          <w:rtl/>
        </w:rPr>
        <w:t>קלדנית: לילךקסטו</w:t>
      </w:r>
    </w:p>
    <w:p w:rsidR="00635F68" w:rsidRDefault="00635F68" w:rsidP="00635F68">
      <w:pPr>
        <w:rPr>
          <w:rtl/>
        </w:rPr>
      </w:pPr>
      <w:r>
        <w:rPr>
          <w:rFonts w:hint="cs"/>
          <w:rtl/>
        </w:rPr>
        <w:t>הוקלד</w:t>
      </w:r>
      <w:r>
        <w:rPr>
          <w:rFonts w:hint="cs"/>
        </w:rPr>
        <w:t xml:space="preserve"> </w:t>
      </w:r>
      <w:r>
        <w:rPr>
          <w:rFonts w:hint="cs"/>
          <w:rtl/>
        </w:rPr>
        <w:t>על</w:t>
      </w:r>
      <w:r>
        <w:rPr>
          <w:rFonts w:hint="cs"/>
        </w:rPr>
        <w:t xml:space="preserve"> </w:t>
      </w:r>
      <w:r>
        <w:rPr>
          <w:rFonts w:hint="cs"/>
          <w:rtl/>
        </w:rPr>
        <w:t>ידי</w:t>
      </w:r>
      <w:r>
        <w:rPr>
          <w:rFonts w:hint="cs"/>
        </w:rPr>
        <w:t xml:space="preserve"> </w:t>
      </w:r>
      <w:r>
        <w:rPr>
          <w:rFonts w:hint="cs"/>
          <w:rtl/>
        </w:rPr>
        <w:t>יהודית</w:t>
      </w:r>
      <w:r>
        <w:rPr>
          <w:rFonts w:hint="cs"/>
        </w:rPr>
        <w:t xml:space="preserve"> </w:t>
      </w:r>
      <w:r>
        <w:rPr>
          <w:rFonts w:hint="cs"/>
          <w:rtl/>
        </w:rPr>
        <w:t>מנצור</w:t>
      </w: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880" w:rsidRDefault="00562880" w:rsidP="00A30504">
      <w:r>
        <w:separator/>
      </w:r>
    </w:p>
  </w:endnote>
  <w:endnote w:type="continuationSeparator" w:id="0">
    <w:p w:rsidR="00562880" w:rsidRDefault="00562880"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FD1A11">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FD1A11">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880" w:rsidRDefault="00562880" w:rsidP="00A30504">
      <w:r>
        <w:separator/>
      </w:r>
    </w:p>
  </w:footnote>
  <w:footnote w:type="continuationSeparator" w:id="0">
    <w:p w:rsidR="00562880" w:rsidRDefault="00562880"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5528"/>
      <w:gridCol w:w="283"/>
      <w:gridCol w:w="2694"/>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635F68" w:rsidTr="00635F68">
      <w:trPr>
        <w:trHeight w:val="709"/>
        <w:jc w:val="center"/>
      </w:trPr>
      <w:tc>
        <w:tcPr>
          <w:tcW w:w="5528" w:type="dxa"/>
          <w:hideMark/>
        </w:tcPr>
        <w:p w:rsidR="00635F68" w:rsidRDefault="00562880" w:rsidP="00635F68">
          <w:pPr>
            <w:rPr>
              <w:b/>
              <w:bCs/>
              <w:noProof w:val="0"/>
              <w:sz w:val="28"/>
              <w:szCs w:val="28"/>
              <w:u w:val="single"/>
            </w:rPr>
          </w:pPr>
          <w:sdt>
            <w:sdtPr>
              <w:rPr>
                <w:rFonts w:hint="cs"/>
                <w:b/>
                <w:bCs/>
                <w:sz w:val="28"/>
                <w:szCs w:val="28"/>
                <w:rtl/>
              </w:rPr>
              <w:alias w:val="849"/>
              <w:tag w:val="849"/>
              <w:id w:val="2112930230"/>
              <w:placeholder>
                <w:docPart w:val="4C08EF7038BA4B348F123FAD8BB97CCD"/>
              </w:placeholder>
              <w:text w:multiLine="1"/>
            </w:sdtPr>
            <w:sdtEndPr/>
            <w:sdtContent>
              <w:r w:rsidR="00635F68">
                <w:rPr>
                  <w:rFonts w:hint="cs"/>
                  <w:b/>
                  <w:bCs/>
                  <w:sz w:val="28"/>
                  <w:szCs w:val="28"/>
                  <w:rtl/>
                </w:rPr>
                <w:t>תלה"מ</w:t>
              </w:r>
            </w:sdtContent>
          </w:sdt>
          <w:r w:rsidR="00635F68">
            <w:rPr>
              <w:rFonts w:hint="cs"/>
              <w:b/>
              <w:bCs/>
              <w:sz w:val="28"/>
              <w:szCs w:val="28"/>
              <w:rtl/>
            </w:rPr>
            <w:t xml:space="preserve"> </w:t>
          </w:r>
          <w:sdt>
            <w:sdtPr>
              <w:rPr>
                <w:rFonts w:hint="cs"/>
                <w:b/>
                <w:bCs/>
                <w:sz w:val="28"/>
                <w:szCs w:val="28"/>
                <w:rtl/>
              </w:rPr>
              <w:alias w:val="158"/>
              <w:tag w:val="158"/>
              <w:id w:val="-567337356"/>
              <w:placeholder>
                <w:docPart w:val="C027724B2524493CAE2092E1B2B3BFD9"/>
              </w:placeholder>
              <w:text w:multiLine="1"/>
            </w:sdtPr>
            <w:sdtEndPr/>
            <w:sdtContent>
              <w:r w:rsidR="00635F68">
                <w:rPr>
                  <w:rFonts w:hint="cs"/>
                  <w:b/>
                  <w:bCs/>
                  <w:sz w:val="28"/>
                  <w:szCs w:val="28"/>
                  <w:rtl/>
                </w:rPr>
                <w:t>45215-04-24</w:t>
              </w:r>
            </w:sdtContent>
          </w:sdt>
          <w:r w:rsidR="00635F68">
            <w:rPr>
              <w:rFonts w:hint="cs"/>
              <w:b/>
              <w:bCs/>
              <w:sz w:val="28"/>
              <w:szCs w:val="28"/>
              <w:rtl/>
            </w:rPr>
            <w:t xml:space="preserve"> </w:t>
          </w:r>
          <w:sdt>
            <w:sdtPr>
              <w:rPr>
                <w:rFonts w:hint="cs"/>
                <w:b/>
                <w:bCs/>
                <w:sz w:val="28"/>
                <w:szCs w:val="28"/>
                <w:rtl/>
              </w:rPr>
              <w:alias w:val="293"/>
              <w:tag w:val="293"/>
              <w:id w:val="-1315721415"/>
              <w:placeholder>
                <w:docPart w:val="057E56B5E3D14F0C8D65AAF5C6F97043"/>
              </w:placeholder>
              <w:text w:multiLine="1"/>
            </w:sdtPr>
            <w:sdtEndPr/>
            <w:sdtContent>
              <w:r w:rsidR="00635E68">
                <w:rPr>
                  <w:rFonts w:hint="cs"/>
                  <w:b/>
                  <w:bCs/>
                  <w:sz w:val="28"/>
                  <w:szCs w:val="28"/>
                  <w:rtl/>
                </w:rPr>
                <w:t>כ' נ' כ'</w:t>
              </w:r>
            </w:sdtContent>
          </w:sdt>
          <w:r w:rsidR="00635F68">
            <w:rPr>
              <w:rFonts w:hint="cs"/>
              <w:b/>
              <w:bCs/>
              <w:sz w:val="28"/>
              <w:szCs w:val="28"/>
              <w:rtl/>
            </w:rPr>
            <w:t xml:space="preserve">   </w:t>
          </w:r>
        </w:p>
      </w:tc>
      <w:tc>
        <w:tcPr>
          <w:tcW w:w="283" w:type="dxa"/>
          <w:vMerge w:val="restart"/>
        </w:tcPr>
        <w:p w:rsidR="00635F68" w:rsidRDefault="00635F68" w:rsidP="00635F68">
          <w:pPr>
            <w:pStyle w:val="a3"/>
            <w:jc w:val="right"/>
            <w:rPr>
              <w:b/>
              <w:bCs/>
              <w:sz w:val="28"/>
              <w:szCs w:val="28"/>
              <w:rtl/>
            </w:rPr>
          </w:pPr>
        </w:p>
      </w:tc>
      <w:tc>
        <w:tcPr>
          <w:tcW w:w="2693" w:type="dxa"/>
          <w:vMerge w:val="restart"/>
          <w:hideMark/>
        </w:tcPr>
        <w:sdt>
          <w:sdtPr>
            <w:rPr>
              <w:rFonts w:hint="cs"/>
              <w:b/>
              <w:bCs/>
              <w:sz w:val="28"/>
              <w:szCs w:val="28"/>
              <w:rtl/>
            </w:rPr>
            <w:alias w:val="2633"/>
            <w:tag w:val="2633"/>
            <w:id w:val="-1820103806"/>
            <w:placeholder>
              <w:docPart w:val="6DD04B915EFC40FC99B1D598E4D90CB3"/>
            </w:placeholder>
            <w:text w:multiLine="1"/>
          </w:sdtPr>
          <w:sdtEndPr/>
          <w:sdtContent>
            <w:p w:rsidR="00635F68" w:rsidRDefault="00635F68" w:rsidP="00635F68">
              <w:pPr>
                <w:pStyle w:val="a3"/>
                <w:tabs>
                  <w:tab w:val="clear" w:pos="4153"/>
                </w:tabs>
                <w:jc w:val="right"/>
                <w:rPr>
                  <w:b/>
                  <w:bCs/>
                  <w:sz w:val="28"/>
                  <w:szCs w:val="28"/>
                  <w:rtl/>
                </w:rPr>
              </w:pPr>
              <w:r>
                <w:rPr>
                  <w:rFonts w:hint="cs"/>
                  <w:b/>
                  <w:bCs/>
                  <w:sz w:val="28"/>
                  <w:szCs w:val="28"/>
                  <w:rtl/>
                </w:rPr>
                <w:t>27 אוקטובר 2024</w:t>
              </w:r>
            </w:p>
          </w:sdtContent>
        </w:sdt>
      </w:tc>
    </w:tr>
    <w:tr w:rsidR="00635F68" w:rsidTr="00635F68">
      <w:trPr>
        <w:trHeight w:val="300"/>
        <w:jc w:val="center"/>
      </w:trPr>
      <w:tc>
        <w:tcPr>
          <w:tcW w:w="5528" w:type="dxa"/>
          <w:hideMark/>
        </w:tcPr>
        <w:p w:rsidR="00635F68" w:rsidRDefault="00635F68" w:rsidP="00635F68">
          <w:pPr>
            <w:rPr>
              <w:b/>
              <w:bCs/>
              <w:sz w:val="28"/>
              <w:szCs w:val="28"/>
              <w:rtl/>
            </w:rPr>
          </w:pPr>
          <w:r>
            <w:rPr>
              <w:rFonts w:hint="cs"/>
              <w:b/>
              <w:bCs/>
              <w:sz w:val="28"/>
              <w:szCs w:val="28"/>
              <w:rtl/>
            </w:rPr>
            <w:t>לפני: כב' ה</w:t>
          </w:r>
          <w:sdt>
            <w:sdtPr>
              <w:rPr>
                <w:rFonts w:hint="cs"/>
                <w:b/>
                <w:bCs/>
                <w:sz w:val="28"/>
                <w:szCs w:val="28"/>
                <w:rtl/>
              </w:rPr>
              <w:alias w:val="165"/>
              <w:tag w:val="165"/>
              <w:id w:val="593673336"/>
              <w:placeholder>
                <w:docPart w:val="B30481BDB560423FB6B9D70D1EBEA50E"/>
              </w:placeholder>
              <w:text w:multiLine="1"/>
            </w:sdtPr>
            <w:sdtEndPr/>
            <w:sdtContent>
              <w:r>
                <w:rPr>
                  <w:rFonts w:hint="cs"/>
                  <w:b/>
                  <w:bCs/>
                  <w:sz w:val="28"/>
                  <w:szCs w:val="28"/>
                  <w:rtl/>
                </w:rPr>
                <w:t>שופט בן שלו</w:t>
              </w:r>
            </w:sdtContent>
          </w:sdt>
        </w:p>
      </w:tc>
      <w:tc>
        <w:tcPr>
          <w:tcW w:w="0" w:type="auto"/>
          <w:vMerge/>
          <w:vAlign w:val="center"/>
          <w:hideMark/>
        </w:tcPr>
        <w:p w:rsidR="00635F68" w:rsidRDefault="00635F68" w:rsidP="00635F68">
          <w:pPr>
            <w:rPr>
              <w:b/>
              <w:bCs/>
              <w:sz w:val="28"/>
              <w:szCs w:val="28"/>
            </w:rPr>
          </w:pPr>
        </w:p>
      </w:tc>
      <w:tc>
        <w:tcPr>
          <w:tcW w:w="0" w:type="auto"/>
          <w:vMerge/>
          <w:vAlign w:val="center"/>
          <w:hideMark/>
        </w:tcPr>
        <w:p w:rsidR="00635F68" w:rsidRDefault="00635F68" w:rsidP="00635F68">
          <w:pPr>
            <w:rPr>
              <w:b/>
              <w:bCs/>
              <w:sz w:val="28"/>
              <w:szCs w:val="28"/>
            </w:rPr>
          </w:pPr>
        </w:p>
      </w:tc>
    </w:tr>
  </w:tbl>
  <w:p w:rsidR="00635F68" w:rsidRDefault="00635F68" w:rsidP="00635F68">
    <w:pPr>
      <w:pStyle w:val="a3"/>
      <w:rPr>
        <w:rFonts w:ascii="Tahoma" w:hAnsi="Tahoma" w:cs="Tahoma"/>
        <w:b/>
        <w:bCs/>
        <w:color w:val="000080"/>
        <w:sz w:val="20"/>
        <w:szCs w:val="20"/>
        <w:rtl/>
      </w:rPr>
    </w:pPr>
    <w:r>
      <w:rPr>
        <w:rFonts w:ascii="Tahoma" w:hAnsi="Tahoma" w:cs="Tahoma"/>
        <w:b/>
        <w:bCs/>
        <w:color w:val="000080"/>
        <w:sz w:val="20"/>
        <w:szCs w:val="20"/>
        <w:rtl/>
      </w:rPr>
      <w:t xml:space="preserve"> </w:t>
    </w:r>
  </w:p>
  <w:p w:rsidR="0000787B" w:rsidRPr="00330799" w:rsidRDefault="00562880"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B6378"/>
    <w:rsid w:val="000E6940"/>
    <w:rsid w:val="00112F6C"/>
    <w:rsid w:val="00123396"/>
    <w:rsid w:val="001F032F"/>
    <w:rsid w:val="00204361"/>
    <w:rsid w:val="00310C88"/>
    <w:rsid w:val="00330799"/>
    <w:rsid w:val="00414D88"/>
    <w:rsid w:val="004204FE"/>
    <w:rsid w:val="00487C9F"/>
    <w:rsid w:val="00562880"/>
    <w:rsid w:val="005C7A13"/>
    <w:rsid w:val="00635E68"/>
    <w:rsid w:val="00635F68"/>
    <w:rsid w:val="00671EB3"/>
    <w:rsid w:val="006A10DE"/>
    <w:rsid w:val="007143B3"/>
    <w:rsid w:val="0075045D"/>
    <w:rsid w:val="00832ED3"/>
    <w:rsid w:val="00A30504"/>
    <w:rsid w:val="00C1241C"/>
    <w:rsid w:val="00C827A6"/>
    <w:rsid w:val="00CB1E7A"/>
    <w:rsid w:val="00D62C22"/>
    <w:rsid w:val="00D76B8C"/>
    <w:rsid w:val="00DF1F3E"/>
    <w:rsid w:val="00E059DC"/>
    <w:rsid w:val="00E44517"/>
    <w:rsid w:val="00EF7B09"/>
    <w:rsid w:val="00F43693"/>
    <w:rsid w:val="00FD1A1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paragraph" w:customStyle="1" w:styleId="12">
    <w:name w:val="רגיל + ‏12 נק'"/>
    <w:aliases w:val="מיושר לשני הצדדים,מרווח בין שורות:  שורה וחצי"/>
    <w:basedOn w:val="a"/>
    <w:rsid w:val="00635F68"/>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87052019">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 w:id="175303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E56F9627F104D48B2ADB3E530409368"/>
        <w:category>
          <w:name w:val="כללי"/>
          <w:gallery w:val="placeholder"/>
        </w:category>
        <w:types>
          <w:type w:val="bbPlcHdr"/>
        </w:types>
        <w:behaviors>
          <w:behavior w:val="content"/>
        </w:behaviors>
        <w:guid w:val="{62FBAB3F-E8CC-4355-A3CA-3D42A78B3A66}"/>
      </w:docPartPr>
      <w:docPartBody>
        <w:p w:rsidR="00A057DF" w:rsidRDefault="007C784A" w:rsidP="007C784A">
          <w:pPr>
            <w:pStyle w:val="9E56F9627F104D48B2ADB3E530409368"/>
          </w:pPr>
          <w:r>
            <w:rPr>
              <w:rStyle w:val="a3"/>
              <w:rtl/>
            </w:rPr>
            <w:t>מעמד/כינוי צד א</w:t>
          </w:r>
          <w:r>
            <w:rPr>
              <w:rStyle w:val="a3"/>
            </w:rPr>
            <w:t>'</w:t>
          </w:r>
        </w:p>
      </w:docPartBody>
    </w:docPart>
    <w:docPart>
      <w:docPartPr>
        <w:name w:val="31C17D812FD34CD3AF08E980D2D40A5C"/>
        <w:category>
          <w:name w:val="כללי"/>
          <w:gallery w:val="placeholder"/>
        </w:category>
        <w:types>
          <w:type w:val="bbPlcHdr"/>
        </w:types>
        <w:behaviors>
          <w:behavior w:val="content"/>
        </w:behaviors>
        <w:guid w:val="{D0A2D8C1-4355-413D-B3A5-8009BC7DFBC1}"/>
      </w:docPartPr>
      <w:docPartBody>
        <w:p w:rsidR="00A057DF" w:rsidRDefault="007C784A" w:rsidP="007C784A">
          <w:pPr>
            <w:pStyle w:val="31C17D812FD34CD3AF08E980D2D40A5C"/>
          </w:pPr>
          <w:r>
            <w:rPr>
              <w:b/>
              <w:bCs/>
              <w:sz w:val="28"/>
              <w:szCs w:val="28"/>
              <w:rtl/>
            </w:rPr>
            <w:t>סוג זיהוי צד א</w:t>
          </w:r>
        </w:p>
      </w:docPartBody>
    </w:docPart>
    <w:docPart>
      <w:docPartPr>
        <w:name w:val="3877336969B442DB9996537698227A92"/>
        <w:category>
          <w:name w:val="כללי"/>
          <w:gallery w:val="placeholder"/>
        </w:category>
        <w:types>
          <w:type w:val="bbPlcHdr"/>
        </w:types>
        <w:behaviors>
          <w:behavior w:val="content"/>
        </w:behaviors>
        <w:guid w:val="{CA94864A-44DB-4F2F-82E7-11ACB37FC559}"/>
      </w:docPartPr>
      <w:docPartBody>
        <w:p w:rsidR="00A057DF" w:rsidRDefault="007C784A" w:rsidP="007C784A">
          <w:pPr>
            <w:pStyle w:val="3877336969B442DB9996537698227A92"/>
          </w:pPr>
          <w:r>
            <w:rPr>
              <w:rStyle w:val="a3"/>
              <w:rtl/>
            </w:rPr>
            <w:t>מעמד/כינוי צד ב</w:t>
          </w:r>
          <w:r>
            <w:rPr>
              <w:rStyle w:val="a3"/>
            </w:rPr>
            <w:t>'</w:t>
          </w:r>
        </w:p>
      </w:docPartBody>
    </w:docPart>
    <w:docPart>
      <w:docPartPr>
        <w:name w:val="1523C45711DB45B187851CD98BBE8C29"/>
        <w:category>
          <w:name w:val="כללי"/>
          <w:gallery w:val="placeholder"/>
        </w:category>
        <w:types>
          <w:type w:val="bbPlcHdr"/>
        </w:types>
        <w:behaviors>
          <w:behavior w:val="content"/>
        </w:behaviors>
        <w:guid w:val="{E6B3DA78-701C-4943-97CD-AC34E1A3E0E7}"/>
      </w:docPartPr>
      <w:docPartBody>
        <w:p w:rsidR="00A057DF" w:rsidRDefault="007C784A" w:rsidP="007C784A">
          <w:pPr>
            <w:pStyle w:val="1523C45711DB45B187851CD98BBE8C29"/>
          </w:pPr>
          <w:r>
            <w:rPr>
              <w:b/>
              <w:bCs/>
              <w:sz w:val="28"/>
              <w:szCs w:val="28"/>
              <w:rtl/>
            </w:rPr>
            <w:t>סוג זיהוי צד ב</w:t>
          </w:r>
        </w:p>
      </w:docPartBody>
    </w:docPart>
    <w:docPart>
      <w:docPartPr>
        <w:name w:val="BD8F21174F9D4071B4BB59E39DD613AE"/>
        <w:category>
          <w:name w:val="כללי"/>
          <w:gallery w:val="placeholder"/>
        </w:category>
        <w:types>
          <w:type w:val="bbPlcHdr"/>
        </w:types>
        <w:behaviors>
          <w:behavior w:val="content"/>
        </w:behaviors>
        <w:guid w:val="{E3058809-7146-4E61-8728-1DCE1437DA37}"/>
      </w:docPartPr>
      <w:docPartBody>
        <w:p w:rsidR="00A057DF" w:rsidRDefault="007C784A" w:rsidP="007C784A">
          <w:pPr>
            <w:pStyle w:val="BD8F21174F9D4071B4BB59E39DD613AE"/>
          </w:pPr>
          <w:r>
            <w:rPr>
              <w:b/>
              <w:bCs/>
              <w:sz w:val="28"/>
              <w:szCs w:val="28"/>
              <w:rtl/>
            </w:rPr>
            <w:t>מספר זיהוי צד ב</w:t>
          </w:r>
        </w:p>
      </w:docPartBody>
    </w:docPart>
    <w:docPart>
      <w:docPartPr>
        <w:name w:val="34A14D806553422EA6C6F8276492D969"/>
        <w:category>
          <w:name w:val="כללי"/>
          <w:gallery w:val="placeholder"/>
        </w:category>
        <w:types>
          <w:type w:val="bbPlcHdr"/>
        </w:types>
        <w:behaviors>
          <w:behavior w:val="content"/>
        </w:behaviors>
        <w:guid w:val="{B6CEE683-184F-45E7-9A04-B63747E12A1B}"/>
      </w:docPartPr>
      <w:docPartBody>
        <w:p w:rsidR="00A057DF" w:rsidRDefault="007C784A" w:rsidP="007C784A">
          <w:pPr>
            <w:pStyle w:val="34A14D806553422EA6C6F8276492D969"/>
          </w:pPr>
          <w:r>
            <w:rPr>
              <w:rFonts w:cs="David"/>
              <w:b/>
              <w:bCs/>
              <w:rtl/>
            </w:rPr>
            <w:t>שם פרטי חותם</w:t>
          </w:r>
        </w:p>
      </w:docPartBody>
    </w:docPart>
    <w:docPart>
      <w:docPartPr>
        <w:name w:val="671530B3673A4AED9D14AF06E78DEEFE"/>
        <w:category>
          <w:name w:val="כללי"/>
          <w:gallery w:val="placeholder"/>
        </w:category>
        <w:types>
          <w:type w:val="bbPlcHdr"/>
        </w:types>
        <w:behaviors>
          <w:behavior w:val="content"/>
        </w:behaviors>
        <w:guid w:val="{70385D2B-25CF-45DB-89DD-A277A14206FE}"/>
      </w:docPartPr>
      <w:docPartBody>
        <w:p w:rsidR="00A057DF" w:rsidRDefault="007C784A" w:rsidP="007C784A">
          <w:pPr>
            <w:pStyle w:val="671530B3673A4AED9D14AF06E78DEEFE"/>
          </w:pPr>
          <w:r>
            <w:rPr>
              <w:rFonts w:cs="David"/>
              <w:b/>
              <w:bCs/>
              <w:rtl/>
            </w:rPr>
            <w:t>שם משפחה חותם</w:t>
          </w:r>
        </w:p>
      </w:docPartBody>
    </w:docPart>
    <w:docPart>
      <w:docPartPr>
        <w:name w:val="DE7CF49535BA4B72AEEDFFAD6B4A0150"/>
        <w:category>
          <w:name w:val="כללי"/>
          <w:gallery w:val="placeholder"/>
        </w:category>
        <w:types>
          <w:type w:val="bbPlcHdr"/>
        </w:types>
        <w:behaviors>
          <w:behavior w:val="content"/>
        </w:behaviors>
        <w:guid w:val="{4E4DF912-CCAF-44D8-BE61-109AC4F72AE5}"/>
      </w:docPartPr>
      <w:docPartBody>
        <w:p w:rsidR="00A057DF" w:rsidRDefault="007C784A" w:rsidP="007C784A">
          <w:pPr>
            <w:pStyle w:val="DE7CF49535BA4B72AEEDFFAD6B4A0150"/>
          </w:pPr>
          <w:r>
            <w:rPr>
              <w:rFonts w:cs="David"/>
              <w:b/>
              <w:bCs/>
              <w:rtl/>
            </w:rPr>
            <w:t>מעמד חותם</w:t>
          </w:r>
        </w:p>
      </w:docPartBody>
    </w:docPart>
    <w:docPart>
      <w:docPartPr>
        <w:name w:val="4C08EF7038BA4B348F123FAD8BB97CCD"/>
        <w:category>
          <w:name w:val="כללי"/>
          <w:gallery w:val="placeholder"/>
        </w:category>
        <w:types>
          <w:type w:val="bbPlcHdr"/>
        </w:types>
        <w:behaviors>
          <w:behavior w:val="content"/>
        </w:behaviors>
        <w:guid w:val="{F4E44A6C-5F72-46FD-99B7-D561D66D774F}"/>
      </w:docPartPr>
      <w:docPartBody>
        <w:p w:rsidR="00A057DF" w:rsidRDefault="007C784A" w:rsidP="007C784A">
          <w:pPr>
            <w:pStyle w:val="4C08EF7038BA4B348F123FAD8BB97CCD"/>
          </w:pPr>
          <w:r>
            <w:rPr>
              <w:rStyle w:val="a3"/>
              <w:rtl/>
            </w:rPr>
            <w:t>סוג תיק</w:t>
          </w:r>
        </w:p>
      </w:docPartBody>
    </w:docPart>
    <w:docPart>
      <w:docPartPr>
        <w:name w:val="C027724B2524493CAE2092E1B2B3BFD9"/>
        <w:category>
          <w:name w:val="כללי"/>
          <w:gallery w:val="placeholder"/>
        </w:category>
        <w:types>
          <w:type w:val="bbPlcHdr"/>
        </w:types>
        <w:behaviors>
          <w:behavior w:val="content"/>
        </w:behaviors>
        <w:guid w:val="{D32F4659-AD01-4E40-886F-75D841F37828}"/>
      </w:docPartPr>
      <w:docPartBody>
        <w:p w:rsidR="00A057DF" w:rsidRDefault="007C784A" w:rsidP="007C784A">
          <w:pPr>
            <w:pStyle w:val="C027724B2524493CAE2092E1B2B3BFD9"/>
          </w:pPr>
          <w:r>
            <w:rPr>
              <w:rStyle w:val="a3"/>
              <w:rtl/>
            </w:rPr>
            <w:t>מספר תיק</w:t>
          </w:r>
          <w:r>
            <w:rPr>
              <w:rStyle w:val="a3"/>
            </w:rPr>
            <w:t xml:space="preserve"> </w:t>
          </w:r>
        </w:p>
      </w:docPartBody>
    </w:docPart>
    <w:docPart>
      <w:docPartPr>
        <w:name w:val="057E56B5E3D14F0C8D65AAF5C6F97043"/>
        <w:category>
          <w:name w:val="כללי"/>
          <w:gallery w:val="placeholder"/>
        </w:category>
        <w:types>
          <w:type w:val="bbPlcHdr"/>
        </w:types>
        <w:behaviors>
          <w:behavior w:val="content"/>
        </w:behaviors>
        <w:guid w:val="{B7AD49BD-9866-4F72-805F-FD9C5679D802}"/>
      </w:docPartPr>
      <w:docPartBody>
        <w:p w:rsidR="00A057DF" w:rsidRDefault="007C784A" w:rsidP="007C784A">
          <w:pPr>
            <w:pStyle w:val="057E56B5E3D14F0C8D65AAF5C6F97043"/>
          </w:pPr>
          <w:r>
            <w:rPr>
              <w:b/>
              <w:bCs/>
              <w:sz w:val="28"/>
              <w:szCs w:val="28"/>
              <w:rtl/>
            </w:rPr>
            <w:t>שם תיק</w:t>
          </w:r>
        </w:p>
      </w:docPartBody>
    </w:docPart>
    <w:docPart>
      <w:docPartPr>
        <w:name w:val="6DD04B915EFC40FC99B1D598E4D90CB3"/>
        <w:category>
          <w:name w:val="כללי"/>
          <w:gallery w:val="placeholder"/>
        </w:category>
        <w:types>
          <w:type w:val="bbPlcHdr"/>
        </w:types>
        <w:behaviors>
          <w:behavior w:val="content"/>
        </w:behaviors>
        <w:guid w:val="{0FA9A9C3-6EF8-4F77-85D3-A5051116F8D2}"/>
      </w:docPartPr>
      <w:docPartBody>
        <w:p w:rsidR="00A057DF" w:rsidRDefault="007C784A" w:rsidP="007C784A">
          <w:pPr>
            <w:pStyle w:val="6DD04B915EFC40FC99B1D598E4D90CB3"/>
          </w:pPr>
          <w:r>
            <w:rPr>
              <w:b/>
              <w:bCs/>
              <w:sz w:val="28"/>
              <w:szCs w:val="28"/>
              <w:rtl/>
            </w:rPr>
            <w:t>תאריך דיון</w:t>
          </w:r>
        </w:p>
      </w:docPartBody>
    </w:docPart>
    <w:docPart>
      <w:docPartPr>
        <w:name w:val="B30481BDB560423FB6B9D70D1EBEA50E"/>
        <w:category>
          <w:name w:val="כללי"/>
          <w:gallery w:val="placeholder"/>
        </w:category>
        <w:types>
          <w:type w:val="bbPlcHdr"/>
        </w:types>
        <w:behaviors>
          <w:behavior w:val="content"/>
        </w:behaviors>
        <w:guid w:val="{0B89ED17-F438-412A-925D-2CED08DC7673}"/>
      </w:docPartPr>
      <w:docPartBody>
        <w:p w:rsidR="00A057DF" w:rsidRDefault="007C784A" w:rsidP="007C784A">
          <w:pPr>
            <w:pStyle w:val="B30481BDB560423FB6B9D70D1EBEA50E"/>
          </w:pPr>
          <w:r>
            <w:rPr>
              <w:rStyle w:val="a3"/>
              <w:rtl/>
            </w:rPr>
            <w:t>גורם שיפוטי בדיון</w:t>
          </w:r>
          <w:r>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1E797A"/>
    <w:rsid w:val="007C784A"/>
    <w:rsid w:val="00A057DF"/>
    <w:rsid w:val="00D5617F"/>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7C784A"/>
  </w:style>
  <w:style w:type="paragraph" w:customStyle="1" w:styleId="AA84A2823C0B45FBAD1A35D5ED710CA8">
    <w:name w:val="AA84A2823C0B45FBAD1A35D5ED710CA8"/>
    <w:rsid w:val="00F94841"/>
    <w:pPr>
      <w:bidi/>
    </w:pPr>
  </w:style>
  <w:style w:type="paragraph" w:customStyle="1" w:styleId="9E56F9627F104D48B2ADB3E530409368">
    <w:name w:val="9E56F9627F104D48B2ADB3E530409368"/>
    <w:rsid w:val="007C784A"/>
    <w:pPr>
      <w:bidi/>
    </w:pPr>
  </w:style>
  <w:style w:type="paragraph" w:customStyle="1" w:styleId="31C17D812FD34CD3AF08E980D2D40A5C">
    <w:name w:val="31C17D812FD34CD3AF08E980D2D40A5C"/>
    <w:rsid w:val="007C784A"/>
    <w:pPr>
      <w:bidi/>
    </w:pPr>
  </w:style>
  <w:style w:type="paragraph" w:customStyle="1" w:styleId="3B9F2CC1D9A246DD82535D8D1B7E5FF9">
    <w:name w:val="3B9F2CC1D9A246DD82535D8D1B7E5FF9"/>
    <w:rsid w:val="007C784A"/>
    <w:pPr>
      <w:bidi/>
    </w:pPr>
  </w:style>
  <w:style w:type="paragraph" w:customStyle="1" w:styleId="3877336969B442DB9996537698227A92">
    <w:name w:val="3877336969B442DB9996537698227A92"/>
    <w:rsid w:val="007C784A"/>
    <w:pPr>
      <w:bidi/>
    </w:pPr>
  </w:style>
  <w:style w:type="paragraph" w:customStyle="1" w:styleId="1523C45711DB45B187851CD98BBE8C29">
    <w:name w:val="1523C45711DB45B187851CD98BBE8C29"/>
    <w:rsid w:val="007C784A"/>
    <w:pPr>
      <w:bidi/>
    </w:pPr>
  </w:style>
  <w:style w:type="paragraph" w:customStyle="1" w:styleId="BD8F21174F9D4071B4BB59E39DD613AE">
    <w:name w:val="BD8F21174F9D4071B4BB59E39DD613AE"/>
    <w:rsid w:val="007C784A"/>
    <w:pPr>
      <w:bidi/>
    </w:pPr>
  </w:style>
  <w:style w:type="paragraph" w:customStyle="1" w:styleId="34A14D806553422EA6C6F8276492D969">
    <w:name w:val="34A14D806553422EA6C6F8276492D969"/>
    <w:rsid w:val="007C784A"/>
    <w:pPr>
      <w:bidi/>
    </w:pPr>
  </w:style>
  <w:style w:type="paragraph" w:customStyle="1" w:styleId="671530B3673A4AED9D14AF06E78DEEFE">
    <w:name w:val="671530B3673A4AED9D14AF06E78DEEFE"/>
    <w:rsid w:val="007C784A"/>
    <w:pPr>
      <w:bidi/>
    </w:pPr>
  </w:style>
  <w:style w:type="paragraph" w:customStyle="1" w:styleId="DE7CF49535BA4B72AEEDFFAD6B4A0150">
    <w:name w:val="DE7CF49535BA4B72AEEDFFAD6B4A0150"/>
    <w:rsid w:val="007C784A"/>
    <w:pPr>
      <w:bidi/>
    </w:pPr>
  </w:style>
  <w:style w:type="paragraph" w:customStyle="1" w:styleId="4C08EF7038BA4B348F123FAD8BB97CCD">
    <w:name w:val="4C08EF7038BA4B348F123FAD8BB97CCD"/>
    <w:rsid w:val="007C784A"/>
    <w:pPr>
      <w:bidi/>
    </w:pPr>
  </w:style>
  <w:style w:type="paragraph" w:customStyle="1" w:styleId="C027724B2524493CAE2092E1B2B3BFD9">
    <w:name w:val="C027724B2524493CAE2092E1B2B3BFD9"/>
    <w:rsid w:val="007C784A"/>
    <w:pPr>
      <w:bidi/>
    </w:pPr>
  </w:style>
  <w:style w:type="paragraph" w:customStyle="1" w:styleId="057E56B5E3D14F0C8D65AAF5C6F97043">
    <w:name w:val="057E56B5E3D14F0C8D65AAF5C6F97043"/>
    <w:rsid w:val="007C784A"/>
    <w:pPr>
      <w:bidi/>
    </w:pPr>
  </w:style>
  <w:style w:type="paragraph" w:customStyle="1" w:styleId="6DD04B915EFC40FC99B1D598E4D90CB3">
    <w:name w:val="6DD04B915EFC40FC99B1D598E4D90CB3"/>
    <w:rsid w:val="007C784A"/>
    <w:pPr>
      <w:bidi/>
    </w:pPr>
  </w:style>
  <w:style w:type="paragraph" w:customStyle="1" w:styleId="B30481BDB560423FB6B9D70D1EBEA50E">
    <w:name w:val="B30481BDB560423FB6B9D70D1EBEA50E"/>
    <w:rsid w:val="007C784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607</Words>
  <Characters>3038</Characters>
  <Application>Microsoft Office Word</Application>
  <DocSecurity>0</DocSecurity>
  <Lines>25</Lines>
  <Paragraphs>7</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2024-11-25T14:30:00Z</dcterms:created>
  <dcterms:modified xsi:type="dcterms:W3CDTF">2024-11-25T14:30:00Z</dcterms:modified>
</cp:coreProperties>
</file>